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EA0070" w:rsidRDefault="00EB4CDB" w:rsidP="00EA007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EA0070">
        <w:rPr>
          <w:b/>
          <w:bCs/>
          <w:color w:val="000000"/>
          <w:sz w:val="28"/>
          <w:szCs w:val="28"/>
        </w:rPr>
        <w:t>Phase I and Phase II Providers Weekly Meeting</w:t>
      </w:r>
      <w:r w:rsidR="00404A59">
        <w:rPr>
          <w:b/>
          <w:bCs/>
          <w:color w:val="000000"/>
          <w:sz w:val="28"/>
          <w:szCs w:val="28"/>
        </w:rPr>
        <w:t xml:space="preserve"> Agenda – </w:t>
      </w:r>
      <w:r w:rsidR="00AF397C">
        <w:rPr>
          <w:b/>
          <w:bCs/>
          <w:color w:val="000000"/>
          <w:sz w:val="28"/>
          <w:szCs w:val="28"/>
        </w:rPr>
        <w:t xml:space="preserve">August </w:t>
      </w:r>
      <w:r w:rsidR="005D64A1">
        <w:rPr>
          <w:b/>
          <w:bCs/>
          <w:color w:val="000000"/>
          <w:sz w:val="28"/>
          <w:szCs w:val="28"/>
        </w:rPr>
        <w:t>3</w:t>
      </w:r>
      <w:r w:rsidR="005D64A1" w:rsidRPr="005D64A1">
        <w:rPr>
          <w:b/>
          <w:bCs/>
          <w:color w:val="000000"/>
          <w:sz w:val="28"/>
          <w:szCs w:val="28"/>
          <w:vertAlign w:val="superscript"/>
        </w:rPr>
        <w:t>rd</w:t>
      </w:r>
      <w:r w:rsidR="00AF397C">
        <w:rPr>
          <w:b/>
          <w:bCs/>
          <w:color w:val="000000"/>
          <w:sz w:val="28"/>
          <w:szCs w:val="28"/>
        </w:rPr>
        <w:t xml:space="preserve">, </w:t>
      </w:r>
      <w:r w:rsidR="00EA0070" w:rsidRPr="00EA0070">
        <w:rPr>
          <w:b/>
          <w:bCs/>
          <w:color w:val="000000"/>
          <w:sz w:val="28"/>
          <w:szCs w:val="28"/>
        </w:rPr>
        <w:t>201</w:t>
      </w:r>
      <w:r w:rsidR="00AA5E01">
        <w:rPr>
          <w:b/>
          <w:bCs/>
          <w:color w:val="000000"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855"/>
      </w:tblGrid>
      <w:tr w:rsidR="00EB4CDB" w:rsidTr="00EF1E1C">
        <w:trPr>
          <w:trHeight w:val="890"/>
        </w:trPr>
        <w:tc>
          <w:tcPr>
            <w:tcW w:w="721" w:type="dxa"/>
          </w:tcPr>
          <w:p w:rsidR="00EB4CDB" w:rsidRDefault="00EB4CDB" w:rsidP="00997E8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023A59">
              <w:rPr>
                <w:color w:val="000000"/>
              </w:rPr>
              <w:t>10</w:t>
            </w:r>
          </w:p>
        </w:tc>
        <w:tc>
          <w:tcPr>
            <w:tcW w:w="8855" w:type="dxa"/>
          </w:tcPr>
          <w:p w:rsidR="00EB4CDB" w:rsidRPr="00EB4CDB" w:rsidRDefault="00B76513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="00EB4CDB" w:rsidRPr="00EB4CDB">
              <w:rPr>
                <w:b/>
                <w:color w:val="000000"/>
              </w:rPr>
              <w:t xml:space="preserve"> Check-in</w:t>
            </w:r>
            <w:r>
              <w:rPr>
                <w:b/>
                <w:color w:val="000000"/>
              </w:rPr>
              <w:t xml:space="preserve"> and Opening Monologue</w:t>
            </w:r>
          </w:p>
          <w:p w:rsidR="00EB4CDB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9D0DD8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</w:t>
            </w:r>
            <w:r w:rsidR="009D0DD8">
              <w:rPr>
                <w:color w:val="000000"/>
              </w:rPr>
              <w:t>, Comprehensive Life Resources</w:t>
            </w:r>
          </w:p>
          <w:p w:rsidR="002807BF" w:rsidRDefault="002807BF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23A59" w:rsidRDefault="00023A59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43C90" w:rsidRDefault="00843C90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843C90" w:rsidTr="007525A3">
        <w:trPr>
          <w:trHeight w:val="1160"/>
        </w:trPr>
        <w:tc>
          <w:tcPr>
            <w:tcW w:w="721" w:type="dxa"/>
          </w:tcPr>
          <w:p w:rsidR="00843C90" w:rsidRDefault="00843C9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9:20</w:t>
            </w:r>
          </w:p>
        </w:tc>
        <w:tc>
          <w:tcPr>
            <w:tcW w:w="8855" w:type="dxa"/>
          </w:tcPr>
          <w:p w:rsidR="00843C90" w:rsidRDefault="00843C90" w:rsidP="00843C90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Committee Work</w:t>
            </w:r>
          </w:p>
          <w:p w:rsidR="00843C90" w:rsidRDefault="00843C90" w:rsidP="00843C90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Daily Meaningful Activity and Social Connections</w:t>
            </w:r>
          </w:p>
          <w:p w:rsidR="00843C90" w:rsidRPr="00E344A0" w:rsidRDefault="00843C90" w:rsidP="00843C90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Eviction Group</w:t>
            </w:r>
          </w:p>
          <w:p w:rsidR="00843C90" w:rsidRDefault="00843C90" w:rsidP="00843C90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Micro and Communal Housing</w:t>
            </w:r>
          </w:p>
          <w:p w:rsidR="00843C90" w:rsidRDefault="00843C90" w:rsidP="00843C90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Workforce Development</w:t>
            </w:r>
          </w:p>
          <w:p w:rsidR="00843C90" w:rsidRPr="00E344A0" w:rsidRDefault="00843C90" w:rsidP="00843C90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Advocacy </w:t>
            </w:r>
          </w:p>
          <w:p w:rsidR="00843C90" w:rsidRDefault="00843C90" w:rsidP="00843C9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>
              <w:rPr>
                <w:color w:val="000000"/>
              </w:rPr>
              <w:t>making things happen</w:t>
            </w:r>
          </w:p>
          <w:p w:rsidR="00843C90" w:rsidRDefault="00843C90" w:rsidP="00843C9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843C90" w:rsidRDefault="00843C9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843C90" w:rsidRDefault="00843C9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EC5261" w:rsidTr="007525A3">
        <w:trPr>
          <w:trHeight w:val="1160"/>
        </w:trPr>
        <w:tc>
          <w:tcPr>
            <w:tcW w:w="721" w:type="dxa"/>
          </w:tcPr>
          <w:p w:rsidR="00EC5261" w:rsidRDefault="00843C9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C5261">
              <w:rPr>
                <w:color w:val="000000"/>
              </w:rPr>
              <w:t>:15</w:t>
            </w:r>
          </w:p>
        </w:tc>
        <w:tc>
          <w:tcPr>
            <w:tcW w:w="8855" w:type="dxa"/>
          </w:tcPr>
          <w:p w:rsidR="00EC5261" w:rsidRDefault="00EC5261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Addiction Medicine Program at </w:t>
            </w:r>
            <w:proofErr w:type="spellStart"/>
            <w:r>
              <w:rPr>
                <w:b/>
                <w:color w:val="000000"/>
              </w:rPr>
              <w:t>Multicare</w:t>
            </w:r>
            <w:proofErr w:type="spellEnd"/>
          </w:p>
          <w:p w:rsidR="00EC5261" w:rsidRDefault="00EC5261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843C90">
              <w:rPr>
                <w:color w:val="000000"/>
              </w:rPr>
              <w:t xml:space="preserve">Understand the Addiction program at </w:t>
            </w:r>
            <w:proofErr w:type="spellStart"/>
            <w:r w:rsidR="00843C90">
              <w:rPr>
                <w:color w:val="000000"/>
              </w:rPr>
              <w:t>Multicare</w:t>
            </w:r>
            <w:proofErr w:type="spellEnd"/>
            <w:r w:rsidR="00843C90">
              <w:rPr>
                <w:color w:val="000000"/>
              </w:rPr>
              <w:t xml:space="preserve">, how folks can access it, and </w:t>
            </w:r>
          </w:p>
          <w:p w:rsidR="00843C90" w:rsidRDefault="00843C9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what</w:t>
            </w:r>
            <w:proofErr w:type="gramEnd"/>
            <w:r>
              <w:rPr>
                <w:color w:val="000000"/>
              </w:rPr>
              <w:t xml:space="preserve"> they can expect of the program.</w:t>
            </w:r>
          </w:p>
          <w:p w:rsidR="00EC5261" w:rsidRDefault="00EC5261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proofErr w:type="spellStart"/>
            <w:r>
              <w:rPr>
                <w:color w:val="000000"/>
              </w:rPr>
              <w:t>Gracia</w:t>
            </w:r>
            <w:proofErr w:type="spellEnd"/>
            <w:r>
              <w:rPr>
                <w:color w:val="000000"/>
              </w:rPr>
              <w:t xml:space="preserve"> McFadden, </w:t>
            </w:r>
            <w:proofErr w:type="spellStart"/>
            <w:r>
              <w:rPr>
                <w:color w:val="000000"/>
              </w:rPr>
              <w:t>Multicare</w:t>
            </w:r>
            <w:proofErr w:type="spellEnd"/>
            <w:r>
              <w:rPr>
                <w:color w:val="000000"/>
              </w:rPr>
              <w:t xml:space="preserve">, Ruth Maier, </w:t>
            </w:r>
            <w:proofErr w:type="spellStart"/>
            <w:r>
              <w:rPr>
                <w:color w:val="000000"/>
              </w:rPr>
              <w:t>Multicare</w:t>
            </w:r>
            <w:proofErr w:type="spellEnd"/>
          </w:p>
          <w:p w:rsidR="00EC5261" w:rsidRDefault="00EC5261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43C90" w:rsidRDefault="00843C9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843C9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807BF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843C90">
              <w:rPr>
                <w:color w:val="000000"/>
              </w:rPr>
              <w:t>40</w:t>
            </w:r>
          </w:p>
        </w:tc>
        <w:tc>
          <w:tcPr>
            <w:tcW w:w="8855" w:type="dxa"/>
          </w:tcPr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1 update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current work of Phase 1 staff</w:t>
            </w:r>
          </w:p>
          <w:p w:rsidR="00B909DD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843C90">
              <w:rPr>
                <w:color w:val="000000"/>
              </w:rPr>
              <w:t xml:space="preserve">Not </w:t>
            </w:r>
            <w:r>
              <w:rPr>
                <w:color w:val="000000"/>
              </w:rPr>
              <w:t>Byron Corzo, Tacoma Rescue Mission</w:t>
            </w:r>
            <w:r w:rsidR="00843C90">
              <w:rPr>
                <w:color w:val="000000"/>
              </w:rPr>
              <w:t>, but I’m not sure who.</w:t>
            </w:r>
          </w:p>
          <w:p w:rsidR="00B909DD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43C90" w:rsidRDefault="00843C90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A5545" w:rsidRPr="009D0DD8" w:rsidRDefault="00EA5545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2807B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43C90">
              <w:rPr>
                <w:color w:val="000000"/>
              </w:rPr>
              <w:t>0:45</w:t>
            </w:r>
          </w:p>
        </w:tc>
        <w:tc>
          <w:tcPr>
            <w:tcW w:w="8855" w:type="dxa"/>
          </w:tcPr>
          <w:p w:rsidR="00B909DD" w:rsidRDefault="00B909DD" w:rsidP="00E344A0">
            <w:pPr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2</w:t>
            </w:r>
            <w:r>
              <w:rPr>
                <w:b/>
                <w:color w:val="000000"/>
              </w:rPr>
              <w:t>/Stability site/We are the People Site</w:t>
            </w:r>
            <w:r w:rsidRPr="009D0DD8">
              <w:rPr>
                <w:b/>
                <w:color w:val="000000"/>
              </w:rPr>
              <w:t xml:space="preserve"> Update</w:t>
            </w:r>
          </w:p>
          <w:p w:rsidR="00B909DD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General update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Food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Transportation</w:t>
            </w:r>
          </w:p>
          <w:p w:rsidR="00B909DD" w:rsidRDefault="00B909DD" w:rsidP="00E344A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changes in site and needs so providers can better support residents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843C90">
              <w:rPr>
                <w:color w:val="000000"/>
              </w:rPr>
              <w:t>perhaps Bill Stinson</w:t>
            </w:r>
            <w:r>
              <w:rPr>
                <w:color w:val="000000"/>
              </w:rPr>
              <w:t>, Catholic Community Services</w:t>
            </w:r>
          </w:p>
          <w:p w:rsidR="00023A59" w:rsidRDefault="00023A59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807BF" w:rsidRDefault="002807BF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023A5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807BF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3A28E7">
              <w:rPr>
                <w:color w:val="000000"/>
              </w:rPr>
              <w:t>50</w:t>
            </w:r>
          </w:p>
        </w:tc>
        <w:tc>
          <w:tcPr>
            <w:tcW w:w="8855" w:type="dxa"/>
          </w:tcPr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</w:t>
            </w:r>
            <w:r w:rsidR="00580F82">
              <w:rPr>
                <w:b/>
                <w:color w:val="000000"/>
              </w:rPr>
              <w:t>, Update</w:t>
            </w:r>
            <w:r>
              <w:rPr>
                <w:b/>
                <w:color w:val="000000"/>
              </w:rPr>
              <w:t xml:space="preserve"> and Good of the Order</w:t>
            </w:r>
          </w:p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2807BF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023A59" w:rsidRDefault="00023A59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43C90" w:rsidRPr="00EA0070" w:rsidRDefault="00843C90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bookmarkStart w:id="0" w:name="_GoBack"/>
            <w:bookmarkEnd w:id="0"/>
          </w:p>
        </w:tc>
      </w:tr>
      <w:tr w:rsidR="00B909DD" w:rsidTr="009D0DD8">
        <w:tc>
          <w:tcPr>
            <w:tcW w:w="721" w:type="dxa"/>
          </w:tcPr>
          <w:p w:rsidR="00B909DD" w:rsidRDefault="007B6692" w:rsidP="003A28E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23A59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3A28E7">
              <w:rPr>
                <w:color w:val="000000"/>
              </w:rPr>
              <w:t>55</w:t>
            </w:r>
          </w:p>
        </w:tc>
        <w:tc>
          <w:tcPr>
            <w:tcW w:w="8855" w:type="dxa"/>
          </w:tcPr>
          <w:p w:rsidR="00B909DD" w:rsidRDefault="00B909D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DB1F63" w:rsidRDefault="00B909DD" w:rsidP="00843C90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B6692">
              <w:rPr>
                <w:color w:val="000000"/>
              </w:rPr>
              <w:t xml:space="preserve">Purpose: </w:t>
            </w:r>
            <w:r w:rsidR="006E24E2">
              <w:rPr>
                <w:color w:val="000000"/>
              </w:rPr>
              <w:t xml:space="preserve">Your client needed something, and you didn’t know who to turn to.  Well, you would </w:t>
            </w:r>
            <w:r w:rsidR="00843C90">
              <w:rPr>
                <w:color w:val="000000"/>
              </w:rPr>
              <w:t xml:space="preserve">have </w:t>
            </w:r>
            <w:r w:rsidR="006E24E2">
              <w:rPr>
                <w:color w:val="000000"/>
              </w:rPr>
              <w:t>know</w:t>
            </w:r>
            <w:r w:rsidR="00843C90">
              <w:rPr>
                <w:color w:val="000000"/>
              </w:rPr>
              <w:t>n</w:t>
            </w:r>
            <w:proofErr w:type="gramStart"/>
            <w:r w:rsidR="006E24E2">
              <w:rPr>
                <w:color w:val="000000"/>
              </w:rPr>
              <w:t>,</w:t>
            </w:r>
            <w:proofErr w:type="gramEnd"/>
            <w:r w:rsidR="006E24E2">
              <w:rPr>
                <w:color w:val="000000"/>
              </w:rPr>
              <w:t xml:space="preserve"> if you had just chatted up the right person at last week’s meeting.  </w:t>
            </w:r>
            <w:r w:rsidR="00843C90">
              <w:rPr>
                <w:color w:val="000000"/>
              </w:rPr>
              <w:t>So no</w:t>
            </w:r>
            <w:r w:rsidR="006E24E2">
              <w:rPr>
                <w:color w:val="000000"/>
              </w:rPr>
              <w:t>w’s yo</w:t>
            </w:r>
            <w:r w:rsidR="00843C90">
              <w:rPr>
                <w:color w:val="000000"/>
              </w:rPr>
              <w:t>ur chance to network with your neighbor and maybe learn the answers to next week’s questions</w:t>
            </w:r>
            <w:r w:rsidR="006E24E2">
              <w:rPr>
                <w:color w:val="000000"/>
              </w:rPr>
              <w:t xml:space="preserve">.    </w:t>
            </w:r>
          </w:p>
          <w:p w:rsidR="002807BF" w:rsidRDefault="00B909DD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023A59" w:rsidRDefault="00023A59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43C90" w:rsidRPr="00EA0070" w:rsidRDefault="00843C90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 xml:space="preserve">Friday, </w:t>
      </w:r>
      <w:r w:rsidR="005E34CA">
        <w:t>August</w:t>
      </w:r>
      <w:r w:rsidR="00E636CA">
        <w:t xml:space="preserve"> </w:t>
      </w:r>
      <w:r w:rsidR="005B580D">
        <w:t>1</w:t>
      </w:r>
      <w:r w:rsidR="005D64A1">
        <w:t>0</w:t>
      </w:r>
      <w:r w:rsidR="00AF397C" w:rsidRPr="00AF397C">
        <w:rPr>
          <w:vertAlign w:val="superscript"/>
        </w:rPr>
        <w:t>th</w:t>
      </w:r>
      <w:r w:rsidR="00B909DD">
        <w:t xml:space="preserve">, </w:t>
      </w:r>
      <w:r w:rsidR="00EA0070">
        <w:t xml:space="preserve">9:00am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p w:rsidR="000D7B67" w:rsidRDefault="000D7B67" w:rsidP="000D7B67">
      <w:pPr>
        <w:pStyle w:val="Heading1"/>
      </w:pPr>
      <w:r>
        <w:lastRenderedPageBreak/>
        <w:t>Committee 2018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0D7B67" w:rsidTr="0095367E">
        <w:tc>
          <w:tcPr>
            <w:tcW w:w="3729" w:type="dxa"/>
            <w:gridSpan w:val="2"/>
            <w:shd w:val="clear" w:color="auto" w:fill="F2F2F2" w:themeFill="background1" w:themeFillShade="F2"/>
          </w:tcPr>
          <w:p w:rsidR="000D7B67" w:rsidRDefault="000D7B67" w:rsidP="0095367E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0D7B67" w:rsidRDefault="000D7B67" w:rsidP="0095367E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0D7B67" w:rsidRDefault="000D7B67" w:rsidP="0095367E">
            <w:r>
              <w:t xml:space="preserve">Kelly Blucher, Goodwill - </w:t>
            </w:r>
            <w:hyperlink r:id="rId7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0D7B67" w:rsidRDefault="000D7B67" w:rsidP="0095367E">
            <w:r>
              <w:t xml:space="preserve">Sherri Jensen, </w:t>
            </w:r>
            <w:proofErr w:type="spellStart"/>
            <w:r>
              <w:t>Valeo</w:t>
            </w:r>
            <w:proofErr w:type="spellEnd"/>
            <w:r>
              <w:t xml:space="preserve"> </w:t>
            </w:r>
            <w:hyperlink r:id="rId8" w:history="1">
              <w:r w:rsidRPr="00E4778B">
                <w:rPr>
                  <w:rStyle w:val="Hyperlink"/>
                </w:rPr>
                <w:t>Vocationssherri@valeovocation.org</w:t>
              </w:r>
            </w:hyperlink>
          </w:p>
        </w:tc>
      </w:tr>
      <w:tr w:rsidR="000D7B67" w:rsidTr="0095367E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0D7B67" w:rsidRDefault="000D7B67" w:rsidP="0095367E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0D7B67" w:rsidRDefault="000D7B67" w:rsidP="0095367E"/>
        </w:tc>
      </w:tr>
      <w:tr w:rsidR="000D7B67" w:rsidTr="0095367E">
        <w:tc>
          <w:tcPr>
            <w:tcW w:w="865" w:type="dxa"/>
            <w:shd w:val="clear" w:color="auto" w:fill="F2F2F2" w:themeFill="background1" w:themeFillShade="F2"/>
          </w:tcPr>
          <w:p w:rsidR="000D7B67" w:rsidRDefault="000D7B67" w:rsidP="0095367E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0D7B67" w:rsidRDefault="000D7B67" w:rsidP="000D7B67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0D7B67" w:rsidRDefault="000D7B67" w:rsidP="000D7B67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4 Hire253 hiring fairs</w:t>
            </w:r>
          </w:p>
          <w:p w:rsidR="000D7B67" w:rsidRDefault="000D7B67" w:rsidP="000D7B67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Increase Hiring success at Hire253 to 50% of all attendees</w:t>
            </w:r>
          </w:p>
        </w:tc>
      </w:tr>
    </w:tbl>
    <w:p w:rsidR="000D7B67" w:rsidRPr="00E36683" w:rsidRDefault="000D7B67" w:rsidP="000D7B67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0D7B67" w:rsidTr="0095367E">
        <w:tc>
          <w:tcPr>
            <w:tcW w:w="3729" w:type="dxa"/>
            <w:gridSpan w:val="2"/>
            <w:shd w:val="clear" w:color="auto" w:fill="F2F2F2" w:themeFill="background1" w:themeFillShade="F2"/>
          </w:tcPr>
          <w:p w:rsidR="000D7B67" w:rsidRDefault="000D7B67" w:rsidP="0095367E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0D7B67" w:rsidRDefault="000D7B67" w:rsidP="0095367E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0D7B67" w:rsidRDefault="000D7B67" w:rsidP="0095367E">
            <w:r>
              <w:t xml:space="preserve">Joseph Denton, Sound Outreach - </w:t>
            </w:r>
            <w:hyperlink r:id="rId9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0D7B67" w:rsidRDefault="000D7B67" w:rsidP="0095367E">
            <w:r>
              <w:t xml:space="preserve">Brandon Chun, MDC - </w:t>
            </w:r>
            <w:hyperlink r:id="rId10" w:history="1">
              <w:r w:rsidRPr="00E4778B">
                <w:rPr>
                  <w:rStyle w:val="Hyperlink"/>
                </w:rPr>
                <w:t>bchun@mdc-hope.org</w:t>
              </w:r>
            </w:hyperlink>
            <w:r>
              <w:t xml:space="preserve"> </w:t>
            </w:r>
          </w:p>
          <w:p w:rsidR="000D7B67" w:rsidRDefault="000D7B67" w:rsidP="0095367E">
            <w:r>
              <w:t xml:space="preserve">Larry Seaquist – LWV - </w:t>
            </w:r>
            <w:hyperlink r:id="rId11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0D7B67" w:rsidRDefault="000D7B67" w:rsidP="0095367E">
            <w:r>
              <w:t xml:space="preserve">Cynthia Stewart – LMW - </w:t>
            </w:r>
            <w:hyperlink r:id="rId12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</w:tc>
      </w:tr>
      <w:tr w:rsidR="000D7B67" w:rsidTr="0095367E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0D7B67" w:rsidRDefault="000D7B67" w:rsidP="0095367E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0D7B67" w:rsidRDefault="000D7B67" w:rsidP="0095367E"/>
        </w:tc>
      </w:tr>
      <w:tr w:rsidR="000D7B67" w:rsidTr="0095367E">
        <w:tc>
          <w:tcPr>
            <w:tcW w:w="865" w:type="dxa"/>
            <w:shd w:val="clear" w:color="auto" w:fill="F2F2F2" w:themeFill="background1" w:themeFillShade="F2"/>
          </w:tcPr>
          <w:p w:rsidR="000D7B67" w:rsidRDefault="000D7B67" w:rsidP="0095367E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0D7B67" w:rsidRDefault="000D7B67" w:rsidP="000D7B6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Organize and conduct 3 candidate forums for 2018 Primary</w:t>
            </w:r>
          </w:p>
          <w:p w:rsidR="000D7B67" w:rsidRDefault="000D7B67" w:rsidP="000D7B6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0D7B67" w:rsidRDefault="000D7B67" w:rsidP="000D7B6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selected policy and funding action agenda for Pierce County, Tacoma and 2019 WA State Legislature</w:t>
            </w:r>
          </w:p>
        </w:tc>
      </w:tr>
    </w:tbl>
    <w:p w:rsidR="000D7B67" w:rsidRPr="00E36683" w:rsidRDefault="000D7B67" w:rsidP="000D7B67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0D7B67" w:rsidTr="00726F6C">
        <w:tc>
          <w:tcPr>
            <w:tcW w:w="3729" w:type="dxa"/>
            <w:gridSpan w:val="2"/>
            <w:shd w:val="clear" w:color="auto" w:fill="F2F2F2" w:themeFill="background1" w:themeFillShade="F2"/>
          </w:tcPr>
          <w:p w:rsidR="000D7B67" w:rsidRDefault="000D7B67" w:rsidP="0095367E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0D7B67" w:rsidRDefault="000D7B67" w:rsidP="0095367E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0D7B67" w:rsidRDefault="000D7B67" w:rsidP="0095367E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13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0D7B67" w:rsidRDefault="000D7B67" w:rsidP="0095367E"/>
        </w:tc>
      </w:tr>
      <w:tr w:rsidR="000D7B67" w:rsidTr="00726F6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0D7B67" w:rsidRDefault="000D7B67" w:rsidP="0095367E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0D7B67" w:rsidRDefault="000D7B67" w:rsidP="0095367E"/>
        </w:tc>
      </w:tr>
      <w:tr w:rsidR="000D7B67" w:rsidTr="00726F6C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0D7B67" w:rsidRDefault="000D7B67" w:rsidP="0095367E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0D7B67" w:rsidRDefault="000D7B67" w:rsidP="000D7B6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Protect current low income housing stock, particularly </w:t>
            </w:r>
            <w:proofErr w:type="spellStart"/>
            <w:r>
              <w:t>sunsetting</w:t>
            </w:r>
            <w:proofErr w:type="spellEnd"/>
            <w:r>
              <w:t xml:space="preserve"> housing programs</w:t>
            </w:r>
          </w:p>
          <w:p w:rsidR="000D7B67" w:rsidRDefault="000D7B67" w:rsidP="000D7B6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0D7B67" w:rsidRDefault="000D7B67" w:rsidP="000D7B6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2 tiny houses as low-income DADUs in urban village setting</w:t>
            </w:r>
          </w:p>
          <w:p w:rsidR="000D7B67" w:rsidRDefault="000D7B67" w:rsidP="000D7B6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Identify city &amp; county owned property to develop for permanent low income housing with emphasis on micro/shared housing, mobile home parks, </w:t>
            </w:r>
            <w:proofErr w:type="gramStart"/>
            <w:r>
              <w:t>permit</w:t>
            </w:r>
            <w:proofErr w:type="gramEnd"/>
            <w:r>
              <w:t xml:space="preserve"> camp-sites.</w:t>
            </w:r>
          </w:p>
          <w:p w:rsidR="000D7B67" w:rsidRDefault="000D7B67" w:rsidP="000D7B6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0D7B67" w:rsidRDefault="000D7B67" w:rsidP="000D7B6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Advocate for other alternative, temporary shelter options: Safe Lot; Youth Shelter; Urban Rest-stop.  Identify and support agencies that will consider offering such options.</w:t>
            </w:r>
          </w:p>
          <w:p w:rsidR="000D7B67" w:rsidRDefault="000D7B67" w:rsidP="0095367E">
            <w:pPr>
              <w:pStyle w:val="ListParagraph"/>
              <w:spacing w:before="120"/>
              <w:ind w:left="360"/>
            </w:pPr>
          </w:p>
        </w:tc>
      </w:tr>
    </w:tbl>
    <w:p w:rsidR="000D7B67" w:rsidRPr="00E36683" w:rsidRDefault="000D7B67" w:rsidP="000D7B67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5"/>
        <w:gridCol w:w="6736"/>
      </w:tblGrid>
      <w:tr w:rsidR="000D7B67" w:rsidTr="0095367E">
        <w:tc>
          <w:tcPr>
            <w:tcW w:w="3729" w:type="dxa"/>
            <w:gridSpan w:val="2"/>
            <w:shd w:val="clear" w:color="auto" w:fill="F2F2F2" w:themeFill="background1" w:themeFillShade="F2"/>
          </w:tcPr>
          <w:p w:rsidR="000D7B67" w:rsidRDefault="000D7B67" w:rsidP="0095367E">
            <w:pPr>
              <w:pStyle w:val="Heading2"/>
              <w:spacing w:before="0"/>
              <w:outlineLvl w:val="1"/>
            </w:pPr>
            <w:r>
              <w:t>Daily Meaningful Activity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0D7B67" w:rsidRDefault="000D7B67" w:rsidP="0095367E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0D7B67" w:rsidRDefault="000D7B67" w:rsidP="0095367E">
            <w:r>
              <w:t xml:space="preserve">Carrie Ching, Molina - </w:t>
            </w:r>
            <w:hyperlink r:id="rId14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0D7B67" w:rsidRDefault="000D7B67" w:rsidP="0095367E">
            <w:r>
              <w:t xml:space="preserve">Richard Berghammer, FBC - </w:t>
            </w:r>
            <w:hyperlink r:id="rId15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0D7B67" w:rsidRDefault="000D7B67" w:rsidP="0095367E">
            <w:r>
              <w:t xml:space="preserve">Josh Waguespack – CCS - </w:t>
            </w:r>
            <w:hyperlink r:id="rId16" w:history="1">
              <w:r w:rsidRPr="00E4778B">
                <w:rPr>
                  <w:rStyle w:val="Hyperlink"/>
                </w:rPr>
                <w:t>JoshuaW@ccsww.org</w:t>
              </w:r>
            </w:hyperlink>
            <w:r>
              <w:t xml:space="preserve">  </w:t>
            </w:r>
          </w:p>
        </w:tc>
      </w:tr>
      <w:tr w:rsidR="000D7B67" w:rsidTr="0095367E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0D7B67" w:rsidRDefault="000D7B67" w:rsidP="0095367E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Develop social connections and meaningful activity opportunities for folks experiencing and exiting homelessness.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0D7B67" w:rsidRDefault="000D7B67" w:rsidP="0095367E"/>
        </w:tc>
      </w:tr>
      <w:tr w:rsidR="000D7B67" w:rsidTr="0095367E">
        <w:tc>
          <w:tcPr>
            <w:tcW w:w="865" w:type="dxa"/>
            <w:shd w:val="clear" w:color="auto" w:fill="F2F2F2" w:themeFill="background1" w:themeFillShade="F2"/>
          </w:tcPr>
          <w:p w:rsidR="000D7B67" w:rsidRDefault="000D7B67" w:rsidP="0095367E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0D7B67" w:rsidRDefault="000D7B67" w:rsidP="000D7B6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?.</w:t>
            </w:r>
          </w:p>
        </w:tc>
      </w:tr>
    </w:tbl>
    <w:p w:rsidR="000D7B67" w:rsidRPr="00E36683" w:rsidRDefault="000D7B67" w:rsidP="000D7B67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0D7B67" w:rsidTr="0095367E">
        <w:tc>
          <w:tcPr>
            <w:tcW w:w="3729" w:type="dxa"/>
            <w:gridSpan w:val="2"/>
            <w:shd w:val="clear" w:color="auto" w:fill="F2F2F2" w:themeFill="background1" w:themeFillShade="F2"/>
          </w:tcPr>
          <w:p w:rsidR="000D7B67" w:rsidRDefault="000D7B67" w:rsidP="0095367E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0D7B67" w:rsidRDefault="000D7B67" w:rsidP="0095367E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0D7B67" w:rsidRDefault="000D7B67" w:rsidP="0095367E">
            <w:r>
              <w:t xml:space="preserve">Greta Brackman, CLR - </w:t>
            </w:r>
            <w:hyperlink r:id="rId17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0D7B67" w:rsidRDefault="000D7B67" w:rsidP="0095367E">
            <w:r>
              <w:t xml:space="preserve"> </w:t>
            </w:r>
          </w:p>
        </w:tc>
      </w:tr>
      <w:tr w:rsidR="000D7B67" w:rsidTr="0095367E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0D7B67" w:rsidRDefault="000D7B67" w:rsidP="0095367E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0D7B67" w:rsidRDefault="000D7B67" w:rsidP="0095367E"/>
        </w:tc>
      </w:tr>
      <w:tr w:rsidR="000D7B67" w:rsidTr="0095367E">
        <w:tc>
          <w:tcPr>
            <w:tcW w:w="865" w:type="dxa"/>
            <w:shd w:val="clear" w:color="auto" w:fill="F2F2F2" w:themeFill="background1" w:themeFillShade="F2"/>
          </w:tcPr>
          <w:p w:rsidR="000D7B67" w:rsidRDefault="000D7B67" w:rsidP="0095367E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0D7B67" w:rsidRDefault="000D7B67" w:rsidP="000D7B6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0D7B67" w:rsidRDefault="000D7B67" w:rsidP="000D7B6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0D7B67" w:rsidRDefault="000D7B67"/>
    <w:sectPr w:rsidR="000D7B67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23A59"/>
    <w:rsid w:val="000476A9"/>
    <w:rsid w:val="000579A1"/>
    <w:rsid w:val="00086A88"/>
    <w:rsid w:val="0009637E"/>
    <w:rsid w:val="000C5FE9"/>
    <w:rsid w:val="000D7B67"/>
    <w:rsid w:val="00104DBC"/>
    <w:rsid w:val="0016191A"/>
    <w:rsid w:val="001714E0"/>
    <w:rsid w:val="00192F6B"/>
    <w:rsid w:val="001B4AA4"/>
    <w:rsid w:val="00222A4C"/>
    <w:rsid w:val="002305CE"/>
    <w:rsid w:val="00255B55"/>
    <w:rsid w:val="002807BF"/>
    <w:rsid w:val="002C7A7A"/>
    <w:rsid w:val="00337EB8"/>
    <w:rsid w:val="00355F58"/>
    <w:rsid w:val="003A28E7"/>
    <w:rsid w:val="003F5A69"/>
    <w:rsid w:val="00404A59"/>
    <w:rsid w:val="00414E4B"/>
    <w:rsid w:val="00420AD8"/>
    <w:rsid w:val="0048028C"/>
    <w:rsid w:val="004E3C88"/>
    <w:rsid w:val="00504E66"/>
    <w:rsid w:val="005438D2"/>
    <w:rsid w:val="00580F82"/>
    <w:rsid w:val="005A66FA"/>
    <w:rsid w:val="005B580D"/>
    <w:rsid w:val="005D4945"/>
    <w:rsid w:val="005D4C8F"/>
    <w:rsid w:val="005D64A1"/>
    <w:rsid w:val="005E34CA"/>
    <w:rsid w:val="00614353"/>
    <w:rsid w:val="00633520"/>
    <w:rsid w:val="00647769"/>
    <w:rsid w:val="00672B10"/>
    <w:rsid w:val="006C427B"/>
    <w:rsid w:val="006E24E2"/>
    <w:rsid w:val="006F6CEA"/>
    <w:rsid w:val="00701299"/>
    <w:rsid w:val="0070457A"/>
    <w:rsid w:val="00726F6C"/>
    <w:rsid w:val="007525A3"/>
    <w:rsid w:val="00793796"/>
    <w:rsid w:val="007A65E3"/>
    <w:rsid w:val="007B6692"/>
    <w:rsid w:val="007F1403"/>
    <w:rsid w:val="00843C90"/>
    <w:rsid w:val="00863A34"/>
    <w:rsid w:val="00890973"/>
    <w:rsid w:val="008C408B"/>
    <w:rsid w:val="00974195"/>
    <w:rsid w:val="00997E89"/>
    <w:rsid w:val="009D0DD8"/>
    <w:rsid w:val="00A0423B"/>
    <w:rsid w:val="00A04CC1"/>
    <w:rsid w:val="00A07E1C"/>
    <w:rsid w:val="00AA5E01"/>
    <w:rsid w:val="00AC5952"/>
    <w:rsid w:val="00AF397C"/>
    <w:rsid w:val="00B3583C"/>
    <w:rsid w:val="00B76513"/>
    <w:rsid w:val="00B909DD"/>
    <w:rsid w:val="00B965B1"/>
    <w:rsid w:val="00BC1EFB"/>
    <w:rsid w:val="00C57C21"/>
    <w:rsid w:val="00C6638D"/>
    <w:rsid w:val="00C76A7B"/>
    <w:rsid w:val="00C85C0E"/>
    <w:rsid w:val="00CD052F"/>
    <w:rsid w:val="00CE20D9"/>
    <w:rsid w:val="00D03C0B"/>
    <w:rsid w:val="00D95596"/>
    <w:rsid w:val="00DB1F63"/>
    <w:rsid w:val="00DB4A86"/>
    <w:rsid w:val="00E344A0"/>
    <w:rsid w:val="00E636CA"/>
    <w:rsid w:val="00E7605C"/>
    <w:rsid w:val="00E81D8F"/>
    <w:rsid w:val="00EA0070"/>
    <w:rsid w:val="00EA5545"/>
    <w:rsid w:val="00EB4CDB"/>
    <w:rsid w:val="00EB6E44"/>
    <w:rsid w:val="00EC5261"/>
    <w:rsid w:val="00EC70FB"/>
    <w:rsid w:val="00EF1E1C"/>
    <w:rsid w:val="00EF1E20"/>
    <w:rsid w:val="00F02EE0"/>
    <w:rsid w:val="00F76F67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7B67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B67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7B67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7B67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7B67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D7B67"/>
    <w:rPr>
      <w:rFonts w:eastAsiaTheme="minorEastAsia"/>
      <w:smallCaps/>
      <w:spacing w:val="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7B67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B67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7B67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7B67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7B67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D7B67"/>
    <w:rPr>
      <w:rFonts w:eastAsiaTheme="minorEastAsia"/>
      <w:smallCaps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cationssherri@valeovocation.org" TargetMode="External"/><Relationship Id="rId13" Type="http://schemas.openxmlformats.org/officeDocument/2006/relationships/hyperlink" Target="mailto:tpdrutis@nctacoma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llyB@goodwillwa.org" TargetMode="External"/><Relationship Id="rId12" Type="http://schemas.openxmlformats.org/officeDocument/2006/relationships/hyperlink" Target="mailto:stewdahl@comcast.net" TargetMode="External"/><Relationship Id="rId17" Type="http://schemas.openxmlformats.org/officeDocument/2006/relationships/hyperlink" Target="mailto:gbrackman@cmhshar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JoshuaW@ccsww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11" Type="http://schemas.openxmlformats.org/officeDocument/2006/relationships/hyperlink" Target="mailto:larryseaquist@comcas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nistrycounseling@comcast.net" TargetMode="External"/><Relationship Id="rId10" Type="http://schemas.openxmlformats.org/officeDocument/2006/relationships/hyperlink" Target="mailto:bchun@mdc-hop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oseph@soundoutreach.org" TargetMode="External"/><Relationship Id="rId14" Type="http://schemas.openxmlformats.org/officeDocument/2006/relationships/hyperlink" Target="mailto:Carrie.Ching@MolinaHealth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18</cp:revision>
  <cp:lastPrinted>2018-02-01T19:36:00Z</cp:lastPrinted>
  <dcterms:created xsi:type="dcterms:W3CDTF">2018-06-01T23:20:00Z</dcterms:created>
  <dcterms:modified xsi:type="dcterms:W3CDTF">2018-08-03T00:08:00Z</dcterms:modified>
</cp:coreProperties>
</file>